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720 14 328 / 77 vom 29. Oktober 2004</w:t>
      </w:r>
    </w:p>
    <w:p>
      <w:r>
        <w:t>BL Gerichte, 2004-10-29, DE</w:t>
      </w:r>
    </w:p>
    <w:p>
      <w:r>
        <w:rPr>
          <w:b/>
        </w:rPr>
        <w:t xml:space="preserve">Quelle: </w:t>
      </w:r>
      <w:r>
        <w:t>https://mcp.opencaselaw.ch/entscheid/bl_gerichte_720 14 328 _ 77</w:t>
      </w:r>
    </w:p>
    <w:p>
      <w:r>
        <w:t>FR: BL_GERICHTE 720 14 328 / 77 du 29 octobre 2004</w:t>
      </w:r>
    </w:p>
    <w:p>
      <w:r>
        <w:t>IT: BL_GERICHTE 720 14 328 / 77 del 29 ottobre 2004</w:t>
      </w:r>
    </w:p>
    <w:p>
      <w:pPr>
        <w:pStyle w:val="Heading2"/>
      </w:pPr>
      <w:r>
        <w:t>Regeste</w:t>
      </w:r>
    </w:p>
    <w:p>
      <w:r>
        <w:t>IV-Rente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Gemäss Art. 69 Abs. 1 lit. a des Bundesgesetzes über die Invalidenversicherung (IVG) vom 19. Juni 1959 können Verfügungen der kantonalen IV-Stellen direkt vor dem Versicherungsgericht am Ort der IV-Stelle angefochten werden. Anfechtungsobjekt des vorliegenden Verfahrens bildet die Verfügung der IV-Stelle Basel-Landschaft vom 10. September 2014, sodass die örtliche Zuständigkeit des Kantonsgerichts Basel-Landschaft zu bejahen ist. Laut § 54 Abs. 1 lit. b des Gesetzes über die Verfassungs- und Verwaltungsprozessordnung (VPO) vom 16. Dezember 1993 beurteilt das Kantonsgericht als Versicherungsgericht als einzige gerichtliche Instanz des Kantons Beschwerden gegen Verfügungen der kantonalen IV-Stelle. Es ist somit auch sachlich zur Behandlung der vorliegenden Beschwerde zuständig. Auf die im Übrigen frist- und formgerecht erhobene Beschwerde vom 16. Oktober 2014 ist demnach einzutreten.</w:t>
      </w:r>
    </w:p>
    <w:p>
      <w:r>
        <w:rPr>
          <w:b/>
        </w:rPr>
        <w:t>E. 2</w:t>
      </w:r>
    </w:p>
    <w:p>
      <w:r>
        <w:t>Die Verfahrenskosten in der Höhe von 600.-- werden dem Beschwerdeführer auferlegt. Zufolge Bewilligung der unentgeltlichen Prozessführung werden die Verfahrenskosten vorläufig auf die Gerichtskasse genommen.</w:t>
      </w:r>
    </w:p>
    <w:p>
      <w:r>
        <w:rPr>
          <w:b/>
        </w:rPr>
        <w:t>E. 3</w:t>
      </w:r>
    </w:p>
    <w:p>
      <w:r>
        <w:t>Die ausserordentlichen Kosten werden wettgeschlagen. Zufolge Bewilligung der unentgeltlichen Verbeiständung wird der Rechtsvertreterin des Beschwerdeführers ein Honorar in der Höhe von Fr. 1'740.15 (inkl. Auslagen und 8% Mehrwertsteuer) aus der Gerichtskasse ausgerichtet.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